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Fonts w:ascii="Helvetica Neue" w:cs="Helvetica Neue" w:eastAsia="Helvetica Neue" w:hAnsi="Helvetica Neue"/>
          <w:b w:val="1"/>
          <w:sz w:val="28"/>
          <w:szCs w:val="28"/>
          <w:rtl w:val="0"/>
        </w:rPr>
        <w:t xml:space="preserve">Safer Recruitment Policy</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1"/>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8"/>
          <w:szCs w:val="28"/>
          <w:u w:val="single"/>
        </w:rPr>
      </w:pPr>
      <w:r w:rsidDel="00000000" w:rsidR="00000000" w:rsidRPr="00000000">
        <w:rPr>
          <w:rFonts w:ascii="Helvetica Neue" w:cs="Helvetica Neue" w:eastAsia="Helvetica Neue" w:hAnsi="Helvetica Neue"/>
          <w:sz w:val="28"/>
          <w:szCs w:val="28"/>
          <w:u w:val="single"/>
          <w:rtl w:val="0"/>
        </w:rPr>
        <w:t xml:space="preserve">Related Policies and Guidance</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8"/>
          <w:szCs w:val="28"/>
          <w:u w:val="singl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Safer Recruitment Through Better Recruitment, 2016</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Protection of Vulnerable Groups (Scotland) Act 2007</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Staff Induction, Training and Development Policy</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Child Protection Policy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Complaints Procedure Policy</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u w:val="single"/>
          <w:rtl w:val="0"/>
        </w:rPr>
        <w:t xml:space="preserve">Policy Statement</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At Kinder Croft nursery we are committed to the safeguarding and protection of all children and young people. We go through a rigorous recruitment procedure aiming to ensure all people working with children are qualified and suitable to do so. We follow this procedure each and every time we recruit a new member to join our team, including volunteers.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Advertising</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We use reputable newspapers, websites and the local job centre to advertise for any vacancies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Interview stage</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We shortlist all suitable candidates against a preset specification and ensure all applicants</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receive correspondence regardless of whether they are successful in reaching the interview stage or not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All shortlisted candidates will receive a job description and a request for identification prior to the interview</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During the interview the candidate will be marked against a pre-selected list of criteria</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The Board and The Manager will then decide the most suitable person for this position based on these scores and their knowledge and understanding of the early years framework as well as the needs of the nursery</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Each candidate will receive communication from the nursery stating whether they have been</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successful or not before starting work</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The successful candidate will be offered the position subject to at least two references from</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previous employment or in the case of a newly qualified student, their tutor and a personal or</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professional reference (e.g. their GP). These references will be taken up BEFORE employment</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commences. This will be verbal initially and then followed up with a written reference which will</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form part of their personnel file</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All new starters will be subject to an enhanced PVG Disclosure Scotland check whether they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currently hold an enhanced PVG Disclosure check or not. This will be carried out before the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member of staff commences work in the nursery</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All new staff shall be subject to a check of The Scottish Social Service Council (SSSC)</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professional register or other relevant professional register. If they are not yet registered with</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SSSC then they will be asked to do so.</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All qualifications will be checked and copies taken for their personnel files</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All new members of staff will undergo an intensive induction period during which time they will</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read and discuss the nursery policies and procedures, will receive a staff handbook and will</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spend time in each area of the Nursery grounds.</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During their induction period all new staff will receive training on how to safeguard children in</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their care.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Ongoing support and checks</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Every member of staff is asked to confirm their disclosure status every year. All staff are</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responsible for notifying the manager in person should any circumstances arise that may affect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their suitability to work with children. This will include any health concerns or incidents occurring outside the nursery. Staff will face disciplinary action should they fail to notify the manager in a reasonable timescale</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All staff are required to be registered with the SSSC or other relevant body (GTC).</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All members of staff will update their health checks on an annual basis to ensure management</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have a good knowledge of any changes in their suitability to care for children</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We operate an open door policy should staff wish to discuss issues with the Manager</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Each member of staff will receive two meetings a year with the manager, a formal appraisal and a more informal review. This will provide an opportunity for the manager and member of staff to discuss training needs for the following six months as well as discuss their performance in the previous six months against objectives set in the annual performance review.</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 The staff receives core training in First Aid, Child Protection as well as ongoing self development courses in key areas.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Verified:</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Joni Mackay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reviewed: 31/05/2023</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Date of next review: 31/05/2024</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2"/>
          <w:szCs w:val="22"/>
        </w:rPr>
      </w:pPr>
      <w:r w:rsidDel="00000000" w:rsidR="00000000" w:rsidRPr="00000000">
        <w:rPr>
          <w:rtl w:val="0"/>
        </w:rPr>
      </w:r>
    </w:p>
    <w:sectPr>
      <w:headerReference r:id="rId7" w:type="default"/>
      <w:footerReference r:id="rId8" w:type="default"/>
      <w:pgSz w:h="16838" w:w="11906" w:orient="portrait"/>
      <w:pgMar w:bottom="112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leader="none" w:pos="9020"/>
        <w:tab w:val="center" w:leader="none" w:pos="4819"/>
        <w:tab w:val="right" w:leader="none" w:pos="9638"/>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tl w:val="0"/>
      </w:rPr>
      <w:t xml:space="preserve">Kinder Croft CIC</w:t>
      <w:tab/>
      <w:t xml:space="preserve">Scottish Company No. 625717</w:t>
      <w:tab/>
    </w:r>
    <w:r w:rsidDel="00000000" w:rsidR="00000000" w:rsidRPr="00000000">
      <w:rPr>
        <w:rFonts w:ascii="Helvetica Neue" w:cs="Helvetica Neue" w:eastAsia="Helvetica Neue" w:hAnsi="Helvetica Neue"/>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rPr/>
    </w:pPr>
    <w:r w:rsidDel="00000000" w:rsidR="00000000" w:rsidRPr="00000000">
      <w:rPr/>
      <w:drawing>
        <wp:anchor allowOverlap="1" behindDoc="1" distB="0" distT="0" distL="0" distR="0" hidden="0" layoutInCell="1" locked="0" relativeHeight="0" simplePos="0">
          <wp:simplePos x="0" y="0"/>
          <wp:positionH relativeFrom="page">
            <wp:posOffset>4225</wp:posOffset>
          </wp:positionH>
          <wp:positionV relativeFrom="page">
            <wp:posOffset>-74860</wp:posOffset>
          </wp:positionV>
          <wp:extent cx="7669322" cy="10848381"/>
          <wp:effectExtent b="0" l="0" r="0" t="0"/>
          <wp:wrapNone/>
          <wp:docPr id="10737418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69322" cy="1084838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vertAlign w:val="baseline"/>
      <w:lang w:val="en-US"/>
    </w:r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Helvetica Neue" w:eastAsia="Helvetica Neue" w:hAnsi="Helvetica Neue"/>
      <w:b w:val="0"/>
      <w:bCs w:val="0"/>
      <w:i w:val="0"/>
      <w:iCs w:val="0"/>
      <w:caps w:val="0"/>
      <w:smallCaps w:val="0"/>
      <w:strike w:val="0"/>
      <w:dstrike w:val="0"/>
      <w:outline w:val="0"/>
      <w:color w:val="000000"/>
      <w:spacing w:val="0"/>
      <w:kern w:val="0"/>
      <w:position w:val="0"/>
      <w:sz w:val="22"/>
      <w:szCs w:val="22"/>
      <w:u w:val="none"/>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0AVakOM5dQiJXA9e4BbJBB2A==">CgMxLjA4AHIhMV81Yk1GeTZsRmk5bDlYLXpJYTgwNmRrTS1VQWFnVWxs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